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49179" w14:textId="77777777" w:rsidR="00E50D26" w:rsidRDefault="00BE1975">
      <w:pPr>
        <w:spacing w:after="0" w:line="259" w:lineRule="auto"/>
        <w:ind w:left="68" w:firstLine="0"/>
        <w:jc w:val="center"/>
      </w:pPr>
      <w:r>
        <w:rPr>
          <w:b/>
        </w:rPr>
        <w:t xml:space="preserve"> </w:t>
      </w:r>
    </w:p>
    <w:p w14:paraId="48FD9145" w14:textId="77777777" w:rsidR="00E50D26" w:rsidRDefault="00BE1975">
      <w:pPr>
        <w:spacing w:after="0" w:line="259" w:lineRule="auto"/>
        <w:ind w:left="12" w:right="2"/>
        <w:jc w:val="center"/>
      </w:pPr>
      <w:r>
        <w:rPr>
          <w:b/>
        </w:rPr>
        <w:t xml:space="preserve">NATIONAL SANCTIONS SECRETARIAT </w:t>
      </w:r>
    </w:p>
    <w:p w14:paraId="42BAD464" w14:textId="77777777" w:rsidR="00E50D26" w:rsidRDefault="00BE1975">
      <w:pPr>
        <w:spacing w:after="0" w:line="259" w:lineRule="auto"/>
        <w:ind w:left="5" w:firstLine="0"/>
        <w:jc w:val="left"/>
      </w:pPr>
      <w:r>
        <w:rPr>
          <w:b/>
        </w:rPr>
        <w:t xml:space="preserve"> </w:t>
      </w:r>
    </w:p>
    <w:p w14:paraId="1472CF61" w14:textId="77777777" w:rsidR="00E50D26" w:rsidRDefault="00BE1975">
      <w:pPr>
        <w:spacing w:after="0" w:line="259" w:lineRule="auto"/>
        <w:ind w:left="12"/>
        <w:jc w:val="center"/>
      </w:pPr>
      <w:r>
        <w:rPr>
          <w:b/>
        </w:rPr>
        <w:t xml:space="preserve">Notice under section 18(1)(a) of the United Nations (Financial Prohibitions, Arms </w:t>
      </w:r>
    </w:p>
    <w:p w14:paraId="138A87EB" w14:textId="77777777" w:rsidR="00E50D26" w:rsidRDefault="00BE1975">
      <w:pPr>
        <w:spacing w:after="0" w:line="259" w:lineRule="auto"/>
        <w:ind w:left="12" w:right="2"/>
        <w:jc w:val="center"/>
      </w:pPr>
      <w:r>
        <w:rPr>
          <w:b/>
        </w:rPr>
        <w:t xml:space="preserve">Embargo and Travel Ban) Sanctions Act 2019 </w:t>
      </w:r>
    </w:p>
    <w:p w14:paraId="448D0761" w14:textId="77777777" w:rsidR="00E50D26" w:rsidRDefault="00BE1975">
      <w:pPr>
        <w:spacing w:after="0" w:line="259" w:lineRule="auto"/>
        <w:ind w:left="68" w:firstLine="0"/>
        <w:jc w:val="center"/>
      </w:pPr>
      <w:r>
        <w:rPr>
          <w:b/>
        </w:rPr>
        <w:t xml:space="preserve"> </w:t>
      </w:r>
    </w:p>
    <w:p w14:paraId="7160F93D" w14:textId="266AFAE2" w:rsidR="00E50D26" w:rsidRDefault="00BE1975">
      <w:pPr>
        <w:spacing w:after="211" w:line="259" w:lineRule="auto"/>
        <w:ind w:left="0" w:right="8" w:firstLine="0"/>
        <w:jc w:val="center"/>
      </w:pPr>
      <w:r>
        <w:rPr>
          <w:b/>
          <w:u w:val="single" w:color="000000"/>
        </w:rPr>
        <w:t xml:space="preserve">Removal of </w:t>
      </w:r>
      <w:r w:rsidR="006C2447">
        <w:rPr>
          <w:b/>
          <w:u w:val="single" w:color="000000"/>
          <w:lang w:val="en-US"/>
        </w:rPr>
        <w:t>Three</w:t>
      </w:r>
      <w:r>
        <w:rPr>
          <w:b/>
          <w:u w:val="single" w:color="000000"/>
        </w:rPr>
        <w:t xml:space="preserve"> Entries from the ISIL (Da’esh) and Al-</w:t>
      </w:r>
      <w:r>
        <w:rPr>
          <w:b/>
          <w:u w:val="single" w:color="000000"/>
        </w:rPr>
        <w:t>Qaida Sanctions List.</w:t>
      </w:r>
      <w:r>
        <w:rPr>
          <w:b/>
        </w:rPr>
        <w:t xml:space="preserve"> </w:t>
      </w:r>
    </w:p>
    <w:p w14:paraId="11027634" w14:textId="4AABD835" w:rsidR="006C2447" w:rsidRPr="006C2447" w:rsidRDefault="00BE1975" w:rsidP="006C2447">
      <w:pPr>
        <w:spacing w:after="245"/>
        <w:ind w:left="0"/>
      </w:pPr>
      <w:r>
        <w:t xml:space="preserve">Notice is hereby given that on </w:t>
      </w:r>
      <w:r w:rsidR="006C2447">
        <w:rPr>
          <w:b/>
          <w:lang w:val="en-US"/>
        </w:rPr>
        <w:t>17</w:t>
      </w:r>
      <w:r>
        <w:rPr>
          <w:b/>
        </w:rPr>
        <w:t xml:space="preserve"> January 2022, </w:t>
      </w:r>
      <w:r>
        <w:t>the United Nations Security Council Committee</w:t>
      </w:r>
      <w:r w:rsidR="006C2447" w:rsidRPr="006C2447">
        <w:t xml:space="preserve"> pursuant to resolutions 1267 (1999), 1989 (2011) and 2253 (2015) concerning ISIL (Da’esh), Al</w:t>
      </w:r>
      <w:r w:rsidR="006C2447" w:rsidRPr="006C2447">
        <w:noBreakHyphen/>
        <w:t>Qaida and associated individuals, groups, undertakings and entities removed the entries below from the ISIL (Da’esh) and Al</w:t>
      </w:r>
      <w:r w:rsidR="006C2447" w:rsidRPr="006C2447">
        <w:noBreakHyphen/>
        <w:t>Qaida Sanctions List.</w:t>
      </w:r>
    </w:p>
    <w:p w14:paraId="74978A61" w14:textId="74A4B182" w:rsidR="006C2447" w:rsidRPr="006C2447" w:rsidRDefault="006C2447" w:rsidP="006C2447">
      <w:pPr>
        <w:spacing w:after="245"/>
        <w:ind w:left="0"/>
      </w:pPr>
      <w:r w:rsidRPr="006C2447">
        <w:t>Therefore, the assets freeze, travel ban and arms embargo set out in paragraph 1 of Security Council resolution 2368 (2017), and adopted under Chapter VII of the Charter of the United Nations, no longer apply to the names set out below:</w:t>
      </w:r>
    </w:p>
    <w:p w14:paraId="4605C786" w14:textId="3C5DC691" w:rsidR="006C2447" w:rsidRDefault="006C2447" w:rsidP="006C2447">
      <w:pPr>
        <w:spacing w:before="240" w:after="502" w:line="259" w:lineRule="auto"/>
        <w:ind w:left="360" w:firstLine="0"/>
      </w:pPr>
      <w:r>
        <w:rPr>
          <w:b/>
        </w:rPr>
        <w:t xml:space="preserve">B. </w:t>
      </w:r>
      <w:r>
        <w:rPr>
          <w:b/>
          <w:u w:val="single" w:color="000000"/>
        </w:rPr>
        <w:t>Entities</w:t>
      </w:r>
    </w:p>
    <w:p w14:paraId="66C42CEE" w14:textId="77777777" w:rsidR="006C2447" w:rsidRDefault="006C2447" w:rsidP="006C2447">
      <w:pPr>
        <w:spacing w:line="259" w:lineRule="auto"/>
        <w:ind w:left="5" w:right="153"/>
      </w:pPr>
      <w:r>
        <w:rPr>
          <w:b/>
        </w:rPr>
        <w:t xml:space="preserve">QDe.071 Name: </w:t>
      </w:r>
      <w:r>
        <w:t xml:space="preserve">AL-HARAMAIN ISLAMIC FOUNDATION </w:t>
      </w:r>
    </w:p>
    <w:p w14:paraId="096269AC" w14:textId="0D1B42D7" w:rsidR="006C2447" w:rsidRDefault="006C2447" w:rsidP="006C2447">
      <w:pPr>
        <w:spacing w:line="229" w:lineRule="auto"/>
        <w:ind w:left="-5" w:right="153" w:firstLine="0"/>
        <w:rPr>
          <w:color w:val="0000FF"/>
          <w:u w:val="single" w:color="0000FF"/>
        </w:rPr>
      </w:pPr>
      <w:r>
        <w:rPr>
          <w:b/>
        </w:rPr>
        <w:t xml:space="preserve">A.k.a.: a) </w:t>
      </w:r>
      <w:proofErr w:type="spellStart"/>
      <w:r>
        <w:t>Vazir</w:t>
      </w:r>
      <w:proofErr w:type="spellEnd"/>
      <w:r>
        <w:rPr>
          <w:b/>
        </w:rPr>
        <w:t xml:space="preserve"> b) </w:t>
      </w:r>
      <w:proofErr w:type="spellStart"/>
      <w:r>
        <w:t>Vezir</w:t>
      </w:r>
      <w:proofErr w:type="spellEnd"/>
      <w:r>
        <w:rPr>
          <w:b/>
        </w:rPr>
        <w:t xml:space="preserve"> </w:t>
      </w:r>
      <w:proofErr w:type="spellStart"/>
      <w:r>
        <w:rPr>
          <w:b/>
        </w:rPr>
        <w:t>F.k.a</w:t>
      </w:r>
      <w:proofErr w:type="spellEnd"/>
      <w:r>
        <w:rPr>
          <w:b/>
        </w:rPr>
        <w:t xml:space="preserve">.: </w:t>
      </w:r>
      <w:proofErr w:type="spellStart"/>
      <w:r>
        <w:t>na</w:t>
      </w:r>
      <w:proofErr w:type="spellEnd"/>
      <w:r>
        <w:rPr>
          <w:b/>
        </w:rPr>
        <w:t xml:space="preserve"> Address: a) </w:t>
      </w:r>
      <w:r>
        <w:t xml:space="preserve">(64 </w:t>
      </w:r>
      <w:proofErr w:type="spellStart"/>
      <w:r>
        <w:t>Poturmahala</w:t>
      </w:r>
      <w:proofErr w:type="spellEnd"/>
      <w:r>
        <w:t xml:space="preserve">, </w:t>
      </w:r>
      <w:proofErr w:type="spellStart"/>
      <w:r>
        <w:t>Travnik</w:t>
      </w:r>
      <w:proofErr w:type="spellEnd"/>
      <w:r>
        <w:t xml:space="preserve">, Bosnia and Herzegovina) </w:t>
      </w:r>
      <w:r>
        <w:rPr>
          <w:b/>
        </w:rPr>
        <w:t xml:space="preserve">b) </w:t>
      </w:r>
      <w:r>
        <w:t xml:space="preserve">Sarajevo, Bosnia and </w:t>
      </w:r>
      <w:proofErr w:type="gramStart"/>
      <w:r>
        <w:t xml:space="preserve">Herzegovina </w:t>
      </w:r>
      <w:r>
        <w:rPr>
          <w:b/>
        </w:rPr>
        <w:t xml:space="preserve"> Listed</w:t>
      </w:r>
      <w:proofErr w:type="gramEnd"/>
      <w:r>
        <w:rPr>
          <w:b/>
        </w:rPr>
        <w:t xml:space="preserve"> on: </w:t>
      </w:r>
      <w:r>
        <w:t xml:space="preserve">13 Mar. 2002 ( amended on 26 Dec. 2003, 16 Sep. 2008, 16 Jun. 2011, 9 May 2018, 6 Dec. 2019 ) </w:t>
      </w:r>
      <w:r>
        <w:rPr>
          <w:b/>
        </w:rPr>
        <w:t xml:space="preserve"> Other information: </w:t>
      </w:r>
      <w:r>
        <w:t>Under criminal investigation by the authorities of Bosnia and Herzegovina as of Nov. 2007. Review pursuant to Security Council resolution 1822 (2008) was concluded on 22 Jun. 2010. Review pursuant to Security Council resolution 2368 (2017) was concluded on 4 Dec. 2019. Review pursuant to Security Council resolution 2368 (2017) was concluded on 15 November 2021. INTERPOL-UN Security Council Special</w:t>
      </w:r>
      <w:r>
        <w:rPr>
          <w:lang w:val="en-US"/>
        </w:rPr>
        <w:t xml:space="preserve"> </w:t>
      </w:r>
      <w:r>
        <w:t>Notice web link: https://www.interpol.int/en/How-we-work/Notices/View-UN-NoticesEntities</w:t>
      </w:r>
      <w:hyperlink r:id="rId6">
        <w:r>
          <w:t xml:space="preserve"> </w:t>
        </w:r>
      </w:hyperlink>
      <w:hyperlink r:id="rId7">
        <w:r>
          <w:rPr>
            <w:color w:val="0000FF"/>
            <w:u w:val="single" w:color="0000FF"/>
          </w:rPr>
          <w:t>click here</w:t>
        </w:r>
      </w:hyperlink>
    </w:p>
    <w:p w14:paraId="69DFE3EF" w14:textId="77777777" w:rsidR="006C2447" w:rsidRDefault="006C2447" w:rsidP="006C2447">
      <w:pPr>
        <w:spacing w:line="229" w:lineRule="auto"/>
        <w:ind w:left="-5" w:right="153" w:firstLine="60"/>
      </w:pPr>
    </w:p>
    <w:p w14:paraId="00CE8043" w14:textId="4D382526" w:rsidR="006C2447" w:rsidRDefault="006C2447" w:rsidP="006C2447">
      <w:pPr>
        <w:spacing w:line="259" w:lineRule="auto"/>
        <w:ind w:left="5" w:right="153"/>
      </w:pPr>
      <w:r>
        <w:rPr>
          <w:b/>
        </w:rPr>
        <w:t xml:space="preserve">QDe.072 Name: </w:t>
      </w:r>
      <w:r>
        <w:t xml:space="preserve">AL-HARAMAIN ISLAMIC FOUNDATION (SOMALIA) </w:t>
      </w:r>
    </w:p>
    <w:p w14:paraId="22FF7550" w14:textId="30211CBF" w:rsidR="006C2447" w:rsidRDefault="006C2447" w:rsidP="006C2447">
      <w:pPr>
        <w:spacing w:line="259" w:lineRule="auto"/>
        <w:ind w:left="5" w:right="153"/>
      </w:pPr>
      <w:r>
        <w:rPr>
          <w:b/>
        </w:rPr>
        <w:t xml:space="preserve">A.k.a.: </w:t>
      </w:r>
      <w:proofErr w:type="spellStart"/>
      <w:r>
        <w:t>na</w:t>
      </w:r>
      <w:proofErr w:type="spellEnd"/>
      <w:r>
        <w:rPr>
          <w:b/>
        </w:rPr>
        <w:t xml:space="preserve"> </w:t>
      </w:r>
      <w:proofErr w:type="spellStart"/>
      <w:r>
        <w:rPr>
          <w:b/>
        </w:rPr>
        <w:t>F.k.a</w:t>
      </w:r>
      <w:proofErr w:type="spellEnd"/>
      <w:r>
        <w:rPr>
          <w:b/>
        </w:rPr>
        <w:t xml:space="preserve">.: </w:t>
      </w:r>
      <w:proofErr w:type="spellStart"/>
      <w:r>
        <w:t>na</w:t>
      </w:r>
      <w:proofErr w:type="spellEnd"/>
      <w:r>
        <w:rPr>
          <w:b/>
        </w:rPr>
        <w:t xml:space="preserve"> Address: </w:t>
      </w:r>
      <w:proofErr w:type="gramStart"/>
      <w:r>
        <w:t xml:space="preserve">Somalia </w:t>
      </w:r>
      <w:r>
        <w:rPr>
          <w:b/>
        </w:rPr>
        <w:t xml:space="preserve"> Listed</w:t>
      </w:r>
      <w:proofErr w:type="gramEnd"/>
      <w:r>
        <w:rPr>
          <w:b/>
        </w:rPr>
        <w:t xml:space="preserve"> on: </w:t>
      </w:r>
      <w:r>
        <w:t>13 Mar. 2002 ( amended on 13 Dec.</w:t>
      </w:r>
      <w:r>
        <w:rPr>
          <w:lang w:val="en-US"/>
        </w:rPr>
        <w:t xml:space="preserve"> </w:t>
      </w:r>
      <w:r>
        <w:t xml:space="preserve">2011, 15 Jun. 2015, 1 May 2019 ) </w:t>
      </w:r>
      <w:r>
        <w:rPr>
          <w:b/>
        </w:rPr>
        <w:t xml:space="preserve"> Other information: </w:t>
      </w:r>
      <w:r>
        <w:t>Review pursuant to Security</w:t>
      </w:r>
      <w:r>
        <w:rPr>
          <w:lang w:val="en-US"/>
        </w:rPr>
        <w:t xml:space="preserve"> </w:t>
      </w:r>
      <w:r>
        <w:t>Council resolution 1822 (2008) was concluded on 22 Jun. 2010. Review pursuant to Security Council resolution 2253 (2015) was concluded on 21 Feb. 2019. Review pursuant to Security Council resolution 2368 (2017) was concluded on 15 November 2021. INTERPOL-UN Security Council Special Notice web link: https://www.interpol.int/en/How-we-work/Notices/View-UN-Notices-Entities</w:t>
      </w:r>
      <w:hyperlink r:id="rId8">
        <w:r>
          <w:t xml:space="preserve"> </w:t>
        </w:r>
      </w:hyperlink>
      <w:hyperlink r:id="rId9">
        <w:r>
          <w:rPr>
            <w:color w:val="0000FF"/>
            <w:u w:val="single" w:color="0000FF"/>
          </w:rPr>
          <w:t>click here</w:t>
        </w:r>
      </w:hyperlink>
      <w:hyperlink r:id="rId10">
        <w:r>
          <w:t xml:space="preserve"> </w:t>
        </w:r>
      </w:hyperlink>
    </w:p>
    <w:p w14:paraId="3D443AE8" w14:textId="77777777" w:rsidR="006C2447" w:rsidRDefault="006C2447" w:rsidP="006C2447">
      <w:pPr>
        <w:spacing w:after="0" w:line="259" w:lineRule="auto"/>
        <w:ind w:left="0" w:firstLine="0"/>
      </w:pPr>
      <w:r>
        <w:rPr>
          <w:b/>
        </w:rPr>
        <w:t xml:space="preserve"> </w:t>
      </w:r>
    </w:p>
    <w:p w14:paraId="7D949CA3" w14:textId="77777777" w:rsidR="006C2447" w:rsidRDefault="006C2447" w:rsidP="006C2447">
      <w:pPr>
        <w:spacing w:line="259" w:lineRule="auto"/>
        <w:ind w:left="5" w:right="153"/>
      </w:pPr>
      <w:r>
        <w:rPr>
          <w:b/>
        </w:rPr>
        <w:t xml:space="preserve">QDe.103 Name: </w:t>
      </w:r>
      <w:r>
        <w:t xml:space="preserve">AL-HARAMAIN FOUNDATION (INDONESIA) </w:t>
      </w:r>
    </w:p>
    <w:p w14:paraId="38372CCB" w14:textId="1AEC7974" w:rsidR="006C2447" w:rsidRDefault="006C2447" w:rsidP="006C2447">
      <w:pPr>
        <w:spacing w:line="229" w:lineRule="auto"/>
        <w:ind w:left="5" w:right="153"/>
      </w:pPr>
      <w:r>
        <w:rPr>
          <w:b/>
        </w:rPr>
        <w:t xml:space="preserve">A.k.a.: </w:t>
      </w:r>
      <w:r>
        <w:t>Yayasan Al-</w:t>
      </w:r>
      <w:proofErr w:type="spellStart"/>
      <w:r>
        <w:t>Manahil</w:t>
      </w:r>
      <w:proofErr w:type="spellEnd"/>
      <w:r>
        <w:t>-Indonesia</w:t>
      </w:r>
      <w:r>
        <w:rPr>
          <w:b/>
        </w:rPr>
        <w:t xml:space="preserve"> </w:t>
      </w:r>
      <w:proofErr w:type="spellStart"/>
      <w:r>
        <w:rPr>
          <w:b/>
        </w:rPr>
        <w:t>F.k.a</w:t>
      </w:r>
      <w:proofErr w:type="spellEnd"/>
      <w:r>
        <w:rPr>
          <w:b/>
        </w:rPr>
        <w:t xml:space="preserve">.: </w:t>
      </w:r>
      <w:proofErr w:type="spellStart"/>
      <w:r>
        <w:t>na</w:t>
      </w:r>
      <w:proofErr w:type="spellEnd"/>
      <w:r>
        <w:rPr>
          <w:b/>
        </w:rPr>
        <w:t xml:space="preserve"> Address: </w:t>
      </w:r>
      <w:r>
        <w:t xml:space="preserve">(Jalan </w:t>
      </w:r>
      <w:proofErr w:type="spellStart"/>
      <w:r>
        <w:t>Laut</w:t>
      </w:r>
      <w:proofErr w:type="spellEnd"/>
      <w:r>
        <w:t xml:space="preserve"> Sulawesi Blok DII/4, </w:t>
      </w:r>
      <w:proofErr w:type="spellStart"/>
      <w:r>
        <w:t>Kavling</w:t>
      </w:r>
      <w:proofErr w:type="spellEnd"/>
      <w:r>
        <w:t xml:space="preserve"> Angkatan </w:t>
      </w:r>
      <w:proofErr w:type="spellStart"/>
      <w:r>
        <w:t>Laut</w:t>
      </w:r>
      <w:proofErr w:type="spellEnd"/>
      <w:r>
        <w:t xml:space="preserve"> Duren </w:t>
      </w:r>
      <w:proofErr w:type="spellStart"/>
      <w:r>
        <w:t>Sawit</w:t>
      </w:r>
      <w:proofErr w:type="spellEnd"/>
      <w:r>
        <w:t>, Jakarta Timur 13440 Indonesia (at time of listing); Tel.: 021-86611265 and 021-86611266; Fax.: 021-8620174</w:t>
      </w:r>
      <w:proofErr w:type="gramStart"/>
      <w:r>
        <w:t xml:space="preserve">) </w:t>
      </w:r>
      <w:r>
        <w:rPr>
          <w:b/>
        </w:rPr>
        <w:t xml:space="preserve"> Listed</w:t>
      </w:r>
      <w:proofErr w:type="gramEnd"/>
      <w:r>
        <w:rPr>
          <w:b/>
        </w:rPr>
        <w:t xml:space="preserve"> on: </w:t>
      </w:r>
      <w:r>
        <w:t xml:space="preserve">26 Jan. 2004 ( amended on 21 Mar. 2012, 1 May 2019 ) </w:t>
      </w:r>
      <w:r>
        <w:rPr>
          <w:b/>
        </w:rPr>
        <w:t xml:space="preserve"> Other information: </w:t>
      </w:r>
      <w:r>
        <w:t xml:space="preserve">Review pursuant to Security Council resolution 1822 (2008) was concluded on 22 Jun. 2010. Review pursuant to Security Council resolution 2253 (2015) was concluded on 21 Feb. 2019. Review pursuant to Security </w:t>
      </w:r>
      <w:r>
        <w:lastRenderedPageBreak/>
        <w:t>Council resolution 2368 (2017) was concluded on 15 November 2021. INTERPOL-UN Security Council Special Notice web link: https://www.interpol.int/en/How-we-work/Notices/View-UN-Notices-Entities</w:t>
      </w:r>
      <w:hyperlink r:id="rId11">
        <w:r>
          <w:t xml:space="preserve"> </w:t>
        </w:r>
      </w:hyperlink>
      <w:hyperlink r:id="rId12">
        <w:r>
          <w:rPr>
            <w:color w:val="0000FF"/>
            <w:u w:val="single" w:color="0000FF"/>
          </w:rPr>
          <w:t>click here</w:t>
        </w:r>
      </w:hyperlink>
      <w:hyperlink r:id="rId13">
        <w:r>
          <w:rPr>
            <w:b/>
          </w:rPr>
          <w:t xml:space="preserve"> </w:t>
        </w:r>
      </w:hyperlink>
    </w:p>
    <w:p w14:paraId="0E900468" w14:textId="77777777" w:rsidR="006C2447" w:rsidRDefault="006C2447">
      <w:pPr>
        <w:spacing w:after="236"/>
        <w:ind w:left="0"/>
        <w:rPr>
          <w:b/>
        </w:rPr>
      </w:pPr>
    </w:p>
    <w:p w14:paraId="111AF745" w14:textId="2B239175" w:rsidR="00E50D26" w:rsidRDefault="00BE1975">
      <w:pPr>
        <w:spacing w:after="236"/>
        <w:ind w:left="0"/>
      </w:pPr>
      <w:r>
        <w:t>Accordingly, pursuant to section 34(1)(a) of the United Nations (Financial Prohibitions, Arms Embargo and Tr</w:t>
      </w:r>
      <w:r>
        <w:t xml:space="preserve">avel Ban) Sanctions Act 2019, the prohibitions, travel ban, and arms embargo under sections 23, 24, 35 and 36 of the Act in respect of the five individuals have lapsed with </w:t>
      </w:r>
      <w:r>
        <w:rPr>
          <w:b/>
        </w:rPr>
        <w:t>immediate effect</w:t>
      </w:r>
      <w:r>
        <w:t xml:space="preserve"> </w:t>
      </w:r>
      <w:r>
        <w:t xml:space="preserve">as from the date of this notice. </w:t>
      </w:r>
    </w:p>
    <w:p w14:paraId="528CD7F9" w14:textId="77777777" w:rsidR="00E50D26" w:rsidRDefault="00BE1975">
      <w:pPr>
        <w:ind w:left="0"/>
      </w:pPr>
      <w:r>
        <w:t xml:space="preserve">The Consolidated United Nations </w:t>
      </w:r>
      <w:r>
        <w:t>Security Council Sanctions List is also updated following changes made in the ISIL (Da’esh) and Al-Qaida Sanctions List.</w:t>
      </w:r>
      <w:r>
        <w:rPr>
          <w:b/>
        </w:rPr>
        <w:t xml:space="preserve"> </w:t>
      </w:r>
      <w:r>
        <w:t xml:space="preserve">An updated version of the </w:t>
      </w:r>
    </w:p>
    <w:p w14:paraId="0046575C" w14:textId="77777777" w:rsidR="00E50D26" w:rsidRDefault="00BE1975">
      <w:pPr>
        <w:tabs>
          <w:tab w:val="center" w:pos="2132"/>
          <w:tab w:val="center" w:pos="3029"/>
          <w:tab w:val="center" w:pos="4234"/>
          <w:tab w:val="center" w:pos="5511"/>
          <w:tab w:val="center" w:pos="6432"/>
          <w:tab w:val="center" w:pos="7688"/>
          <w:tab w:val="right" w:pos="9365"/>
        </w:tabs>
        <w:ind w:left="-10" w:firstLine="0"/>
        <w:jc w:val="left"/>
      </w:pPr>
      <w:r>
        <w:t xml:space="preserve">Consolidated </w:t>
      </w:r>
      <w:r>
        <w:tab/>
        <w:t xml:space="preserve">List </w:t>
      </w:r>
      <w:r>
        <w:tab/>
        <w:t xml:space="preserve">is </w:t>
      </w:r>
      <w:r>
        <w:tab/>
        <w:t xml:space="preserve">accessible </w:t>
      </w:r>
      <w:r>
        <w:tab/>
        <w:t xml:space="preserve">via </w:t>
      </w:r>
      <w:r>
        <w:tab/>
        <w:t xml:space="preserve">the </w:t>
      </w:r>
      <w:r>
        <w:tab/>
        <w:t xml:space="preserve">following </w:t>
      </w:r>
      <w:r>
        <w:tab/>
        <w:t xml:space="preserve">URL: </w:t>
      </w:r>
    </w:p>
    <w:p w14:paraId="2592071E" w14:textId="77777777" w:rsidR="00E50D26" w:rsidRDefault="00BE1975">
      <w:pPr>
        <w:spacing w:after="237" w:line="259" w:lineRule="auto"/>
        <w:ind w:left="5" w:firstLine="0"/>
        <w:jc w:val="left"/>
      </w:pPr>
      <w:hyperlink r:id="rId14">
        <w:r>
          <w:rPr>
            <w:color w:val="0563C1"/>
            <w:u w:val="single" w:color="0563C1"/>
          </w:rPr>
          <w:t>https://www.un.org/securitycouncil/content/un</w:t>
        </w:r>
      </w:hyperlink>
      <w:hyperlink r:id="rId15">
        <w:r>
          <w:rPr>
            <w:color w:val="0563C1"/>
            <w:u w:val="single" w:color="0563C1"/>
          </w:rPr>
          <w:t>-</w:t>
        </w:r>
      </w:hyperlink>
      <w:hyperlink r:id="rId16">
        <w:r>
          <w:rPr>
            <w:color w:val="0563C1"/>
            <w:u w:val="single" w:color="0563C1"/>
          </w:rPr>
          <w:t>sc</w:t>
        </w:r>
      </w:hyperlink>
      <w:hyperlink r:id="rId17">
        <w:r>
          <w:rPr>
            <w:color w:val="0563C1"/>
            <w:u w:val="single" w:color="0563C1"/>
          </w:rPr>
          <w:t>-</w:t>
        </w:r>
      </w:hyperlink>
      <w:hyperlink r:id="rId18">
        <w:r>
          <w:rPr>
            <w:color w:val="0563C1"/>
            <w:u w:val="single" w:color="0563C1"/>
          </w:rPr>
          <w:t>consolidated</w:t>
        </w:r>
      </w:hyperlink>
      <w:hyperlink r:id="rId19">
        <w:r>
          <w:rPr>
            <w:color w:val="0563C1"/>
            <w:u w:val="single" w:color="0563C1"/>
          </w:rPr>
          <w:t>-</w:t>
        </w:r>
      </w:hyperlink>
      <w:hyperlink r:id="rId20">
        <w:r>
          <w:rPr>
            <w:color w:val="0563C1"/>
            <w:u w:val="single" w:color="0563C1"/>
          </w:rPr>
          <w:t>list</w:t>
        </w:r>
      </w:hyperlink>
      <w:hyperlink r:id="rId21">
        <w:r>
          <w:t xml:space="preserve"> </w:t>
        </w:r>
      </w:hyperlink>
      <w:r>
        <w:t xml:space="preserve"> </w:t>
      </w:r>
    </w:p>
    <w:p w14:paraId="6E27C132" w14:textId="77777777" w:rsidR="00E50D26" w:rsidRDefault="00BE1975">
      <w:pPr>
        <w:spacing w:after="114"/>
        <w:ind w:left="0"/>
      </w:pPr>
      <w:r>
        <w:t>The public and other stakeholders are urged to regularly</w:t>
      </w:r>
      <w:r>
        <w:t xml:space="preserve"> check for any updates to the United Nations Sanctions Lists by accessing the above URL and comply with the relevant requirements under the Act. </w:t>
      </w:r>
    </w:p>
    <w:p w14:paraId="062B8557" w14:textId="77777777" w:rsidR="00E50D26" w:rsidRDefault="00BE1975">
      <w:pPr>
        <w:spacing w:after="0" w:line="259" w:lineRule="auto"/>
        <w:ind w:left="5" w:firstLine="0"/>
        <w:jc w:val="left"/>
      </w:pPr>
      <w:r>
        <w:t xml:space="preserve"> </w:t>
      </w:r>
    </w:p>
    <w:p w14:paraId="4EA71CEB" w14:textId="77777777" w:rsidR="00E50D26" w:rsidRDefault="00BE1975">
      <w:pPr>
        <w:ind w:left="0"/>
      </w:pPr>
      <w:r>
        <w:t xml:space="preserve">For any query, please contact the National Sanctions Secretariat as follows: </w:t>
      </w:r>
    </w:p>
    <w:p w14:paraId="7C0D33B1" w14:textId="77777777" w:rsidR="00E50D26" w:rsidRDefault="00BE1975">
      <w:pPr>
        <w:spacing w:after="0" w:line="259" w:lineRule="auto"/>
        <w:ind w:left="5" w:firstLine="0"/>
        <w:jc w:val="left"/>
      </w:pPr>
      <w:r>
        <w:t xml:space="preserve"> </w:t>
      </w:r>
    </w:p>
    <w:p w14:paraId="218502B7" w14:textId="77777777" w:rsidR="00E50D26" w:rsidRDefault="00BE1975">
      <w:pPr>
        <w:spacing w:after="0" w:line="259" w:lineRule="auto"/>
        <w:ind w:left="5" w:firstLine="0"/>
        <w:jc w:val="left"/>
      </w:pPr>
      <w:r>
        <w:t xml:space="preserve"> </w:t>
      </w:r>
    </w:p>
    <w:p w14:paraId="19496998" w14:textId="77777777" w:rsidR="001D0047" w:rsidRDefault="00BE1975">
      <w:pPr>
        <w:spacing w:after="3" w:line="259" w:lineRule="auto"/>
        <w:ind w:left="0"/>
        <w:jc w:val="left"/>
        <w:rPr>
          <w:b/>
        </w:rPr>
      </w:pPr>
      <w:r>
        <w:rPr>
          <w:b/>
        </w:rPr>
        <w:t>National Sanctions Secreta</w:t>
      </w:r>
      <w:r>
        <w:rPr>
          <w:b/>
        </w:rPr>
        <w:t>riat</w:t>
      </w:r>
    </w:p>
    <w:p w14:paraId="12ED974B" w14:textId="77777777" w:rsidR="001D0047" w:rsidRDefault="00BE1975">
      <w:pPr>
        <w:spacing w:after="3" w:line="259" w:lineRule="auto"/>
        <w:ind w:left="0"/>
        <w:jc w:val="left"/>
        <w:rPr>
          <w:b/>
        </w:rPr>
      </w:pPr>
      <w:r>
        <w:rPr>
          <w:b/>
        </w:rPr>
        <w:t>Level 7,</w:t>
      </w:r>
      <w:r w:rsidR="001D0047">
        <w:rPr>
          <w:b/>
          <w:lang w:val="en-US"/>
        </w:rPr>
        <w:t xml:space="preserve"> </w:t>
      </w:r>
      <w:r>
        <w:rPr>
          <w:b/>
        </w:rPr>
        <w:t>New Government Centre</w:t>
      </w:r>
    </w:p>
    <w:p w14:paraId="06C5F23D" w14:textId="3FD1C9D9" w:rsidR="00E50D26" w:rsidRDefault="00BE1975">
      <w:pPr>
        <w:spacing w:after="3" w:line="259" w:lineRule="auto"/>
        <w:ind w:left="0"/>
        <w:jc w:val="left"/>
        <w:rPr>
          <w:b/>
        </w:rPr>
      </w:pPr>
      <w:r>
        <w:rPr>
          <w:b/>
        </w:rPr>
        <w:t xml:space="preserve">Port- Louis </w:t>
      </w:r>
    </w:p>
    <w:p w14:paraId="6E396D1C" w14:textId="77777777" w:rsidR="001D0047" w:rsidRDefault="001D0047">
      <w:pPr>
        <w:spacing w:after="3" w:line="259" w:lineRule="auto"/>
        <w:ind w:left="0"/>
        <w:jc w:val="left"/>
      </w:pPr>
    </w:p>
    <w:p w14:paraId="6CC8AA62" w14:textId="62F2E29D" w:rsidR="001D0047" w:rsidRDefault="00BE1975" w:rsidP="001D0047">
      <w:pPr>
        <w:spacing w:after="0" w:line="259" w:lineRule="auto"/>
        <w:ind w:left="0" w:firstLine="0"/>
        <w:jc w:val="left"/>
        <w:rPr>
          <w:b/>
        </w:rPr>
      </w:pPr>
      <w:r>
        <w:rPr>
          <w:b/>
        </w:rPr>
        <w:t>Telephone:</w:t>
      </w:r>
      <w:r w:rsidR="001D0047">
        <w:rPr>
          <w:b/>
          <w:lang w:val="en-US"/>
        </w:rPr>
        <w:t xml:space="preserve"> </w:t>
      </w:r>
      <w:r>
        <w:rPr>
          <w:b/>
        </w:rPr>
        <w:t>201 1366/201 1264</w:t>
      </w:r>
    </w:p>
    <w:p w14:paraId="3CF63451" w14:textId="77777777" w:rsidR="001D0047" w:rsidRDefault="00BE1975" w:rsidP="001D0047">
      <w:pPr>
        <w:spacing w:after="0" w:line="259" w:lineRule="auto"/>
        <w:ind w:left="0" w:firstLine="0"/>
        <w:jc w:val="left"/>
        <w:rPr>
          <w:b/>
        </w:rPr>
      </w:pPr>
      <w:r>
        <w:rPr>
          <w:b/>
        </w:rPr>
        <w:t>Fax:             211 9272</w:t>
      </w:r>
    </w:p>
    <w:p w14:paraId="57D66728" w14:textId="74C82311" w:rsidR="00E50D26" w:rsidRDefault="00BE1975" w:rsidP="001D0047">
      <w:pPr>
        <w:spacing w:after="0" w:line="259" w:lineRule="auto"/>
        <w:ind w:left="0" w:firstLine="0"/>
        <w:jc w:val="left"/>
      </w:pPr>
      <w:r>
        <w:rPr>
          <w:b/>
        </w:rPr>
        <w:t xml:space="preserve">Email:         </w:t>
      </w:r>
      <w:r>
        <w:rPr>
          <w:b/>
          <w:color w:val="0563C1"/>
          <w:u w:val="single" w:color="0563C1"/>
        </w:rPr>
        <w:t>nssec@govmu.org</w:t>
      </w:r>
      <w:r>
        <w:rPr>
          <w:b/>
          <w:color w:val="0563C1"/>
        </w:rPr>
        <w:t xml:space="preserve"> </w:t>
      </w:r>
    </w:p>
    <w:p w14:paraId="57404624" w14:textId="77777777" w:rsidR="00E50D26" w:rsidRDefault="00BE1975">
      <w:pPr>
        <w:spacing w:after="0" w:line="259" w:lineRule="auto"/>
        <w:ind w:left="5" w:firstLine="0"/>
        <w:jc w:val="left"/>
      </w:pPr>
      <w:r>
        <w:rPr>
          <w:b/>
          <w:color w:val="0563C1"/>
        </w:rPr>
        <w:t xml:space="preserve"> </w:t>
      </w:r>
    </w:p>
    <w:p w14:paraId="57CFC066" w14:textId="77777777" w:rsidR="00E50D26" w:rsidRDefault="00BE1975">
      <w:pPr>
        <w:spacing w:after="0" w:line="259" w:lineRule="auto"/>
        <w:ind w:left="5" w:firstLine="0"/>
        <w:jc w:val="left"/>
      </w:pPr>
      <w:r>
        <w:rPr>
          <w:b/>
          <w:color w:val="0563C1"/>
        </w:rPr>
        <w:t xml:space="preserve"> </w:t>
      </w:r>
    </w:p>
    <w:p w14:paraId="5814E36B" w14:textId="016CDF21" w:rsidR="00E50D26" w:rsidRDefault="001D0047">
      <w:pPr>
        <w:pStyle w:val="Heading1"/>
        <w:ind w:left="0"/>
      </w:pPr>
      <w:r>
        <w:rPr>
          <w:lang w:val="en-US"/>
        </w:rPr>
        <w:t>18</w:t>
      </w:r>
      <w:r w:rsidR="00BE1975">
        <w:t xml:space="preserve"> January 2022</w:t>
      </w:r>
      <w:r w:rsidR="00BE1975">
        <w:rPr>
          <w:color w:val="0563C1"/>
        </w:rPr>
        <w:t xml:space="preserve"> </w:t>
      </w:r>
    </w:p>
    <w:sectPr w:rsidR="00E50D26">
      <w:footerReference w:type="even" r:id="rId22"/>
      <w:footerReference w:type="default" r:id="rId23"/>
      <w:footerReference w:type="first" r:id="rId24"/>
      <w:pgSz w:w="12240" w:h="15840"/>
      <w:pgMar w:top="711" w:right="1439" w:bottom="1420" w:left="1436"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E537" w14:textId="77777777" w:rsidR="00BE1975" w:rsidRDefault="00BE1975">
      <w:pPr>
        <w:spacing w:after="0" w:line="240" w:lineRule="auto"/>
      </w:pPr>
      <w:r>
        <w:separator/>
      </w:r>
    </w:p>
  </w:endnote>
  <w:endnote w:type="continuationSeparator" w:id="0">
    <w:p w14:paraId="1FE7D8B1" w14:textId="77777777" w:rsidR="00BE1975" w:rsidRDefault="00BE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8DB0" w14:textId="77777777"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3</w:t>
    </w:r>
    <w:r>
      <w:rPr>
        <w:b/>
        <w:sz w:val="24"/>
      </w:rPr>
      <w:fldChar w:fldCharType="end"/>
    </w:r>
    <w:r>
      <w:rPr>
        <w:rFonts w:ascii="Palatino Linotype" w:eastAsia="Palatino Linotype" w:hAnsi="Palatino Linotype" w:cs="Palatino Linotype"/>
        <w:sz w:val="24"/>
      </w:rPr>
      <w:t xml:space="preserve"> </w:t>
    </w:r>
  </w:p>
  <w:p w14:paraId="3C3992B2" w14:textId="77777777" w:rsidR="00E50D26" w:rsidRDefault="00BE1975">
    <w:pPr>
      <w:spacing w:after="0" w:line="259" w:lineRule="auto"/>
      <w:ind w:left="5"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AB6B" w14:textId="77777777"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3</w:t>
    </w:r>
    <w:r>
      <w:rPr>
        <w:b/>
        <w:sz w:val="24"/>
      </w:rPr>
      <w:fldChar w:fldCharType="end"/>
    </w:r>
    <w:r>
      <w:rPr>
        <w:rFonts w:ascii="Palatino Linotype" w:eastAsia="Palatino Linotype" w:hAnsi="Palatino Linotype" w:cs="Palatino Linotype"/>
        <w:sz w:val="24"/>
      </w:rPr>
      <w:t xml:space="preserve"> </w:t>
    </w:r>
  </w:p>
  <w:p w14:paraId="3E40D1C2" w14:textId="77777777" w:rsidR="00E50D26" w:rsidRDefault="00BE1975">
    <w:pPr>
      <w:spacing w:after="0" w:line="259" w:lineRule="auto"/>
      <w:ind w:left="5"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88BF" w14:textId="77777777"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Pr>
        <w:b/>
        <w:sz w:val="24"/>
      </w:rPr>
      <w:t>1</w:t>
    </w:r>
    <w:r>
      <w:rPr>
        <w:b/>
        <w:sz w:val="24"/>
      </w:rPr>
      <w:fldChar w:fldCharType="end"/>
    </w:r>
    <w:r>
      <w:rPr>
        <w:sz w:val="24"/>
      </w:rPr>
      <w:t xml:space="preserve"> of </w:t>
    </w:r>
    <w:r>
      <w:fldChar w:fldCharType="begin"/>
    </w:r>
    <w:r>
      <w:instrText xml:space="preserve"> NUMPAGES   \* MERGEFORMAT </w:instrText>
    </w:r>
    <w:r>
      <w:fldChar w:fldCharType="separate"/>
    </w:r>
    <w:r>
      <w:rPr>
        <w:b/>
        <w:sz w:val="24"/>
      </w:rPr>
      <w:t>3</w:t>
    </w:r>
    <w:r>
      <w:rPr>
        <w:b/>
        <w:sz w:val="24"/>
      </w:rPr>
      <w:fldChar w:fldCharType="end"/>
    </w:r>
    <w:r>
      <w:rPr>
        <w:rFonts w:ascii="Palatino Linotype" w:eastAsia="Palatino Linotype" w:hAnsi="Palatino Linotype" w:cs="Palatino Linotype"/>
        <w:sz w:val="24"/>
      </w:rPr>
      <w:t xml:space="preserve"> </w:t>
    </w:r>
  </w:p>
  <w:p w14:paraId="0901F263" w14:textId="77777777" w:rsidR="00E50D26" w:rsidRDefault="00BE1975">
    <w:pPr>
      <w:spacing w:after="0" w:line="259" w:lineRule="auto"/>
      <w:ind w:left="5"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8B2E" w14:textId="77777777" w:rsidR="00BE1975" w:rsidRDefault="00BE1975">
      <w:pPr>
        <w:spacing w:after="0" w:line="240" w:lineRule="auto"/>
      </w:pPr>
      <w:r>
        <w:separator/>
      </w:r>
    </w:p>
  </w:footnote>
  <w:footnote w:type="continuationSeparator" w:id="0">
    <w:p w14:paraId="216AEA3C" w14:textId="77777777" w:rsidR="00BE1975" w:rsidRDefault="00BE1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26"/>
    <w:rsid w:val="001D0047"/>
    <w:rsid w:val="006C2447"/>
    <w:rsid w:val="00BE1975"/>
    <w:rsid w:val="00E50D26"/>
    <w:rsid w:val="00F762CF"/>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2C8C"/>
  <w15:docId w15:val="{35CDE4FE-6120-4498-9F1A-75E671E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U" w:eastAsia="en-M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5"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NormalWeb">
    <w:name w:val="Normal (Web)"/>
    <w:basedOn w:val="Normal"/>
    <w:uiPriority w:val="99"/>
    <w:semiHidden/>
    <w:unhideWhenUsed/>
    <w:rsid w:val="006C2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68268">
      <w:bodyDiv w:val="1"/>
      <w:marLeft w:val="0"/>
      <w:marRight w:val="0"/>
      <w:marTop w:val="0"/>
      <w:marBottom w:val="0"/>
      <w:divBdr>
        <w:top w:val="none" w:sz="0" w:space="0" w:color="auto"/>
        <w:left w:val="none" w:sz="0" w:space="0" w:color="auto"/>
        <w:bottom w:val="none" w:sz="0" w:space="0" w:color="auto"/>
        <w:right w:val="none" w:sz="0" w:space="0" w:color="auto"/>
      </w:divBdr>
    </w:div>
    <w:div w:id="13726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Entities" TargetMode="External"/><Relationship Id="rId13" Type="http://schemas.openxmlformats.org/officeDocument/2006/relationships/hyperlink" Target="https://www.interpol.int/en/How-we-work/Notices/View-UN-Notices-Entities" TargetMode="External"/><Relationship Id="rId18" Type="http://schemas.openxmlformats.org/officeDocument/2006/relationships/hyperlink" Target="https://www.un.org/securitycouncil/content/un-sc-consolidated-lis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un.org/securitycouncil/content/un-sc-consolidated-list" TargetMode="External"/><Relationship Id="rId7" Type="http://schemas.openxmlformats.org/officeDocument/2006/relationships/hyperlink" Target="https://www.interpol.int/en/How-we-work/Notices/View-UN-Notices-Entities" TargetMode="External"/><Relationship Id="rId12" Type="http://schemas.openxmlformats.org/officeDocument/2006/relationships/hyperlink" Target="https://www.interpol.int/en/How-we-work/Notices/View-UN-Notices-Entities" TargetMode="External"/><Relationship Id="rId17" Type="http://schemas.openxmlformats.org/officeDocument/2006/relationships/hyperlink" Target="https://www.un.org/securitycouncil/content/un-sc-consolidated-lis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n.org/securitycouncil/content/un-sc-consolidated-list" TargetMode="External"/><Relationship Id="rId20" Type="http://schemas.openxmlformats.org/officeDocument/2006/relationships/hyperlink" Target="https://www.un.org/securitycouncil/content/un-sc-consolidated-list"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interpol.int/en/How-we-work/Notices/View-UN-Notices-Entities" TargetMode="External"/><Relationship Id="rId11" Type="http://schemas.openxmlformats.org/officeDocument/2006/relationships/hyperlink" Target="https://www.interpol.int/en/How-we-work/Notices/View-UN-Notices-Entities"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un.org/securitycouncil/content/un-sc-consolidated-list"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s://www.interpol.int/en/How-we-work/Notices/View-UN-Notices-Entities" TargetMode="External"/><Relationship Id="rId19" Type="http://schemas.openxmlformats.org/officeDocument/2006/relationships/hyperlink" Target="https://www.un.org/securitycouncil/content/un-sc-consolidated-list" TargetMode="External"/><Relationship Id="rId4" Type="http://schemas.openxmlformats.org/officeDocument/2006/relationships/footnotes" Target="footnotes.xml"/><Relationship Id="rId9" Type="http://schemas.openxmlformats.org/officeDocument/2006/relationships/hyperlink" Target="https://www.interpol.int/en/How-we-work/Notices/View-UN-Notices-Entities" TargetMode="External"/><Relationship Id="rId14" Type="http://schemas.openxmlformats.org/officeDocument/2006/relationships/hyperlink" Target="https://www.un.org/securitycouncil/content/un-sc-consolidated-list" TargetMode="External"/><Relationship Id="rId22" Type="http://schemas.openxmlformats.org/officeDocument/2006/relationships/footer" Target="footer1.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767736-21BB-466F-9FBE-15A367A35C27}"/>
</file>

<file path=customXml/itemProps2.xml><?xml version="1.0" encoding="utf-8"?>
<ds:datastoreItem xmlns:ds="http://schemas.openxmlformats.org/officeDocument/2006/customXml" ds:itemID="{2583B269-CA66-49BF-BBDD-BC712A5DD617}"/>
</file>

<file path=customXml/itemProps3.xml><?xml version="1.0" encoding="utf-8"?>
<ds:datastoreItem xmlns:ds="http://schemas.openxmlformats.org/officeDocument/2006/customXml" ds:itemID="{9A0AF204-ED06-4277-86BB-DEA0481EB7BB}"/>
</file>

<file path=docProps/app.xml><?xml version="1.0" encoding="utf-8"?>
<Properties xmlns="http://schemas.openxmlformats.org/officeDocument/2006/extended-properties" xmlns:vt="http://schemas.openxmlformats.org/officeDocument/2006/docPropsVTypes">
  <Template>Normal</Template>
  <TotalTime>8</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3</cp:revision>
  <dcterms:created xsi:type="dcterms:W3CDTF">2022-01-18T05:30:00Z</dcterms:created>
  <dcterms:modified xsi:type="dcterms:W3CDTF">2022-01-18T05:39:00Z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ies>
</file>